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4DD8E" w14:textId="5A03C596" w:rsidR="00334D75" w:rsidRPr="006110F3" w:rsidRDefault="00334D75" w:rsidP="006110F3">
      <w:pPr>
        <w:pStyle w:val="Heading1"/>
        <w:spacing w:before="0"/>
        <w:ind w:left="-90"/>
        <w:rPr>
          <w:rFonts w:ascii="Quicksand" w:hAnsi="Quicksand" w:cs="Times New Roman"/>
          <w:bCs/>
          <w:color w:val="FFFFFF" w:themeColor="background1"/>
          <w:sz w:val="20"/>
          <w:szCs w:val="18"/>
        </w:rPr>
      </w:pPr>
      <w:bookmarkStart w:id="0" w:name="_GoBack"/>
      <w:bookmarkEnd w:id="0"/>
      <w:r w:rsidRPr="006110F3">
        <w:rPr>
          <w:rFonts w:ascii="Quicksand" w:hAnsi="Quicksand" w:cs="Times New Roman"/>
          <w:bCs/>
          <w:color w:val="FFFFFF" w:themeColor="background1"/>
          <w:sz w:val="18"/>
          <w:szCs w:val="18"/>
        </w:rPr>
        <w:t xml:space="preserve">Household Account </w:t>
      </w:r>
      <w:r w:rsidR="006110F3" w:rsidRPr="006110F3">
        <w:rPr>
          <w:rFonts w:ascii="Quicksand" w:hAnsi="Quicksand" w:cs="Times New Roman"/>
          <w:bCs/>
          <w:color w:val="FFFFFF" w:themeColor="background1"/>
          <w:sz w:val="18"/>
          <w:szCs w:val="18"/>
        </w:rPr>
        <w:t>De</w:t>
      </w:r>
      <w:r w:rsidRPr="006110F3">
        <w:rPr>
          <w:rFonts w:ascii="Quicksand" w:hAnsi="Quicksand" w:cs="Times New Roman"/>
          <w:bCs/>
          <w:color w:val="FFFFFF" w:themeColor="background1"/>
          <w:sz w:val="18"/>
          <w:szCs w:val="18"/>
        </w:rPr>
        <w:t>tails</w:t>
      </w:r>
    </w:p>
    <w:tbl>
      <w:tblPr>
        <w:tblStyle w:val="ListTable1Light-Accent3"/>
        <w:tblpPr w:leftFromText="180" w:rightFromText="180" w:vertAnchor="page" w:horzAnchor="margin" w:tblpX="-180" w:tblpY="2581"/>
        <w:tblW w:w="11122" w:type="dxa"/>
        <w:tblLayout w:type="fixed"/>
        <w:tblLook w:val="04A0" w:firstRow="1" w:lastRow="0" w:firstColumn="1" w:lastColumn="0" w:noHBand="0" w:noVBand="1"/>
      </w:tblPr>
      <w:tblGrid>
        <w:gridCol w:w="4111"/>
        <w:gridCol w:w="1393"/>
        <w:gridCol w:w="1242"/>
        <w:gridCol w:w="1042"/>
        <w:gridCol w:w="1491"/>
        <w:gridCol w:w="1843"/>
      </w:tblGrid>
      <w:tr w:rsidR="002F48B5" w:rsidRPr="00F04708" w14:paraId="2C9F4E13" w14:textId="77777777" w:rsidTr="002F4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single" w:sz="4" w:space="0" w:color="000000" w:themeColor="text1"/>
            </w:tcBorders>
            <w:shd w:val="clear" w:color="auto" w:fill="3693D1"/>
            <w:vAlign w:val="center"/>
          </w:tcPr>
          <w:p w14:paraId="25C5E319" w14:textId="77777777" w:rsidR="002F48B5" w:rsidRPr="00F04708" w:rsidRDefault="002F48B5" w:rsidP="002F48B5">
            <w:pPr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commentRangeStart w:id="1"/>
            <w:r w:rsidRPr="00F04708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Asset Name &amp; Symbol</w:t>
            </w:r>
          </w:p>
        </w:tc>
        <w:tc>
          <w:tcPr>
            <w:tcW w:w="1393" w:type="dxa"/>
            <w:tcBorders>
              <w:bottom w:val="single" w:sz="4" w:space="0" w:color="000000" w:themeColor="text1"/>
            </w:tcBorders>
            <w:shd w:val="clear" w:color="auto" w:fill="3693D1"/>
            <w:vAlign w:val="center"/>
          </w:tcPr>
          <w:p w14:paraId="33A60DC0" w14:textId="77777777" w:rsidR="002F48B5" w:rsidRPr="00F04708" w:rsidRDefault="002F48B5" w:rsidP="002F48B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F04708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Acquired</w:t>
            </w:r>
          </w:p>
        </w:tc>
        <w:tc>
          <w:tcPr>
            <w:tcW w:w="1242" w:type="dxa"/>
            <w:tcBorders>
              <w:bottom w:val="single" w:sz="4" w:space="0" w:color="000000" w:themeColor="text1"/>
            </w:tcBorders>
            <w:shd w:val="clear" w:color="auto" w:fill="3693D1"/>
            <w:vAlign w:val="center"/>
          </w:tcPr>
          <w:p w14:paraId="046A4629" w14:textId="77777777" w:rsidR="002F48B5" w:rsidRPr="00F04708" w:rsidRDefault="002F48B5" w:rsidP="002F48B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F04708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Shares</w:t>
            </w:r>
          </w:p>
        </w:tc>
        <w:tc>
          <w:tcPr>
            <w:tcW w:w="1042" w:type="dxa"/>
            <w:tcBorders>
              <w:bottom w:val="single" w:sz="4" w:space="0" w:color="000000" w:themeColor="text1"/>
            </w:tcBorders>
            <w:shd w:val="clear" w:color="auto" w:fill="3693D1"/>
            <w:vAlign w:val="center"/>
          </w:tcPr>
          <w:p w14:paraId="7C124A57" w14:textId="77777777" w:rsidR="002F48B5" w:rsidRPr="00F04708" w:rsidRDefault="002F48B5" w:rsidP="002F48B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F04708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Price</w:t>
            </w:r>
          </w:p>
        </w:tc>
        <w:tc>
          <w:tcPr>
            <w:tcW w:w="1491" w:type="dxa"/>
            <w:tcBorders>
              <w:bottom w:val="single" w:sz="4" w:space="0" w:color="000000" w:themeColor="text1"/>
            </w:tcBorders>
            <w:shd w:val="clear" w:color="auto" w:fill="3693D1"/>
            <w:vAlign w:val="center"/>
          </w:tcPr>
          <w:p w14:paraId="64BAD554" w14:textId="77777777" w:rsidR="002F48B5" w:rsidRPr="00F04708" w:rsidRDefault="002F48B5" w:rsidP="002F48B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F04708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 xml:space="preserve">As of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3693D1"/>
            <w:vAlign w:val="center"/>
          </w:tcPr>
          <w:p w14:paraId="6E96DCBE" w14:textId="77777777" w:rsidR="002F48B5" w:rsidRPr="00F04708" w:rsidRDefault="002F48B5" w:rsidP="002F48B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F04708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Market Value</w:t>
            </w:r>
          </w:p>
        </w:tc>
      </w:tr>
      <w:tr w:rsidR="002F48B5" w:rsidRPr="00F04708" w14:paraId="03C2B6D9" w14:textId="77777777" w:rsidTr="002F4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 w:themeColor="text1"/>
            </w:tcBorders>
            <w:vAlign w:val="center"/>
          </w:tcPr>
          <w:p w14:paraId="7682FBDA" w14:textId="77777777" w:rsidR="002F48B5" w:rsidRPr="00736F5B" w:rsidRDefault="002F48B5" w:rsidP="002F48B5">
            <w:pPr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736F5B">
              <w:rPr>
                <w:rFonts w:ascii="Quicksand" w:hAnsi="Quicksand" w:cs="Times New Roman"/>
                <w:color w:val="222222"/>
                <w:sz w:val="18"/>
                <w:szCs w:val="18"/>
              </w:rPr>
              <w:t>Investor: [GroupedBrokerName]</w:t>
            </w:r>
          </w:p>
        </w:tc>
        <w:tc>
          <w:tcPr>
            <w:tcW w:w="1393" w:type="dxa"/>
            <w:tcBorders>
              <w:top w:val="single" w:sz="4" w:space="0" w:color="000000" w:themeColor="text1"/>
            </w:tcBorders>
            <w:vAlign w:val="center"/>
          </w:tcPr>
          <w:p w14:paraId="1A04C8F1" w14:textId="77777777" w:rsidR="002F48B5" w:rsidRPr="00F04708" w:rsidRDefault="002F48B5" w:rsidP="002F48B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</w:tcBorders>
            <w:vAlign w:val="center"/>
          </w:tcPr>
          <w:p w14:paraId="449D8B02" w14:textId="77777777" w:rsidR="002F48B5" w:rsidRPr="00F04708" w:rsidRDefault="002F48B5" w:rsidP="002F48B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</w:tcBorders>
            <w:vAlign w:val="center"/>
          </w:tcPr>
          <w:p w14:paraId="6AEAB42D" w14:textId="77777777" w:rsidR="002F48B5" w:rsidRPr="00F04708" w:rsidRDefault="002F48B5" w:rsidP="002F48B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</w:tcBorders>
            <w:vAlign w:val="center"/>
          </w:tcPr>
          <w:p w14:paraId="490F0421" w14:textId="77777777" w:rsidR="002F48B5" w:rsidRPr="00F04708" w:rsidRDefault="002F48B5" w:rsidP="002F48B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  <w:vAlign w:val="center"/>
          </w:tcPr>
          <w:p w14:paraId="601E4179" w14:textId="77777777" w:rsidR="002F48B5" w:rsidRPr="00F04708" w:rsidRDefault="002F48B5" w:rsidP="002F48B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sz w:val="18"/>
                <w:szCs w:val="18"/>
              </w:rPr>
            </w:pPr>
          </w:p>
        </w:tc>
      </w:tr>
      <w:tr w:rsidR="002F48B5" w:rsidRPr="00F04708" w14:paraId="5B9E682D" w14:textId="77777777" w:rsidTr="002F48B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5FED47EB" w14:textId="77777777" w:rsidR="002F48B5" w:rsidRPr="00F04708" w:rsidRDefault="002F48B5" w:rsidP="002F48B5">
            <w:pPr>
              <w:rPr>
                <w:rFonts w:ascii="Quicksand" w:hAnsi="Quicksand" w:cs="Times New Roman"/>
                <w:b w:val="0"/>
                <w:bCs w:val="0"/>
                <w:sz w:val="18"/>
                <w:szCs w:val="18"/>
              </w:rPr>
            </w:pPr>
            <w:r w:rsidRPr="00736F5B">
              <w:rPr>
                <w:rFonts w:ascii="Quicksand" w:hAnsi="Quicksand" w:cs="Times New Roman"/>
                <w:color w:val="222222"/>
                <w:sz w:val="18"/>
                <w:szCs w:val="18"/>
              </w:rPr>
              <w:t xml:space="preserve">        [GroupedPortfolioName]</w:t>
            </w:r>
          </w:p>
        </w:tc>
        <w:tc>
          <w:tcPr>
            <w:tcW w:w="1393" w:type="dxa"/>
            <w:vAlign w:val="center"/>
          </w:tcPr>
          <w:p w14:paraId="2CECFF34" w14:textId="77777777" w:rsidR="002F48B5" w:rsidRPr="00F04708" w:rsidRDefault="002F48B5" w:rsidP="002F48B5">
            <w:pPr>
              <w:ind w:right="3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1B0738E5" w14:textId="77777777" w:rsidR="002F48B5" w:rsidRPr="00F04708" w:rsidRDefault="002F48B5" w:rsidP="002F48B5">
            <w:pPr>
              <w:ind w:right="3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7F1E7C35" w14:textId="77777777" w:rsidR="002F48B5" w:rsidRPr="00F04708" w:rsidRDefault="002F48B5" w:rsidP="002F48B5">
            <w:pPr>
              <w:ind w:right="4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4F900759" w14:textId="77777777" w:rsidR="002F48B5" w:rsidRPr="00F04708" w:rsidRDefault="002F48B5" w:rsidP="002F48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76B22E" w14:textId="77777777" w:rsidR="002F48B5" w:rsidRPr="00F04708" w:rsidRDefault="002F48B5" w:rsidP="002F48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sz w:val="18"/>
                <w:szCs w:val="18"/>
              </w:rPr>
            </w:pPr>
          </w:p>
        </w:tc>
      </w:tr>
      <w:tr w:rsidR="002F48B5" w:rsidRPr="00F04708" w14:paraId="2463E35C" w14:textId="77777777" w:rsidTr="002F4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670F5B8A" w14:textId="77777777" w:rsidR="002F48B5" w:rsidRPr="00C21E80" w:rsidRDefault="002F48B5" w:rsidP="002F48B5">
            <w:pPr>
              <w:ind w:right="360"/>
              <w:rPr>
                <w:rFonts w:ascii="Quicksand" w:hAnsi="Quicksand" w:cs="Times New Roman"/>
                <w:color w:val="385623" w:themeColor="accent6" w:themeShade="80"/>
                <w:sz w:val="16"/>
                <w:szCs w:val="16"/>
              </w:rPr>
            </w:pPr>
            <w:r w:rsidRPr="00C21E80">
              <w:rPr>
                <w:rFonts w:ascii="Quicksand" w:hAnsi="Quicksand" w:cs="Times New Roman"/>
                <w:color w:val="FF0000"/>
                <w:sz w:val="16"/>
                <w:szCs w:val="16"/>
              </w:rPr>
              <w:t>[GroupedSecurityType]</w:t>
            </w:r>
          </w:p>
        </w:tc>
        <w:tc>
          <w:tcPr>
            <w:tcW w:w="1393" w:type="dxa"/>
            <w:vAlign w:val="center"/>
          </w:tcPr>
          <w:p w14:paraId="5337AB20" w14:textId="77777777" w:rsidR="002F48B5" w:rsidRPr="00F04708" w:rsidRDefault="002F48B5" w:rsidP="002F48B5">
            <w:pPr>
              <w:ind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19ACDD58" w14:textId="77777777" w:rsidR="002F48B5" w:rsidRPr="00F04708" w:rsidRDefault="002F48B5" w:rsidP="002F48B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17B42FF8" w14:textId="77777777" w:rsidR="002F48B5" w:rsidRPr="00F04708" w:rsidRDefault="002F48B5" w:rsidP="002F48B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76A0FD01" w14:textId="77777777" w:rsidR="002F48B5" w:rsidRPr="00F04708" w:rsidRDefault="002F48B5" w:rsidP="002F48B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9170D3F" w14:textId="77777777" w:rsidR="002F48B5" w:rsidRPr="00F04708" w:rsidRDefault="002F48B5" w:rsidP="002F48B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color w:val="385623" w:themeColor="accent6" w:themeShade="80"/>
                <w:sz w:val="18"/>
                <w:szCs w:val="18"/>
              </w:rPr>
            </w:pPr>
          </w:p>
        </w:tc>
      </w:tr>
      <w:tr w:rsidR="002F48B5" w:rsidRPr="00F04708" w14:paraId="2FD712E2" w14:textId="77777777" w:rsidTr="002F48B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2716001D" w14:textId="77777777" w:rsidR="002F48B5" w:rsidRPr="00F04708" w:rsidRDefault="002F48B5" w:rsidP="002F48B5">
            <w:pPr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</w:pPr>
            <w:r w:rsidRPr="00F04708"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  <w:t xml:space="preserve">         [GroupedSecurity]</w:t>
            </w:r>
          </w:p>
        </w:tc>
        <w:tc>
          <w:tcPr>
            <w:tcW w:w="1393" w:type="dxa"/>
            <w:vAlign w:val="center"/>
          </w:tcPr>
          <w:p w14:paraId="120F1B26" w14:textId="77777777" w:rsidR="002F48B5" w:rsidRPr="00F04708" w:rsidRDefault="002F48B5" w:rsidP="002F48B5">
            <w:pPr>
              <w:ind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</w:pPr>
            <w:r w:rsidRPr="00F04708"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  <w:t>[Position.asOfDate]</w:t>
            </w:r>
          </w:p>
        </w:tc>
        <w:tc>
          <w:tcPr>
            <w:tcW w:w="1242" w:type="dxa"/>
            <w:vAlign w:val="center"/>
          </w:tcPr>
          <w:p w14:paraId="689146A3" w14:textId="77777777" w:rsidR="002F48B5" w:rsidRPr="00F04708" w:rsidRDefault="002F48B5" w:rsidP="002F48B5">
            <w:pPr>
              <w:ind w:right="-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</w:pPr>
            <w:r w:rsidRPr="00F04708"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  <w:t>[TotalShares]</w:t>
            </w:r>
          </w:p>
        </w:tc>
        <w:tc>
          <w:tcPr>
            <w:tcW w:w="1042" w:type="dxa"/>
            <w:vAlign w:val="center"/>
          </w:tcPr>
          <w:p w14:paraId="284FC025" w14:textId="77777777" w:rsidR="002F48B5" w:rsidRPr="00F04708" w:rsidRDefault="002F48B5" w:rsidP="002F48B5">
            <w:pPr>
              <w:ind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</w:pPr>
            <w:r w:rsidRPr="00F04708"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  <w:t>[TotalPrice]</w:t>
            </w:r>
          </w:p>
        </w:tc>
        <w:tc>
          <w:tcPr>
            <w:tcW w:w="1491" w:type="dxa"/>
            <w:vAlign w:val="center"/>
          </w:tcPr>
          <w:p w14:paraId="168B189F" w14:textId="77777777" w:rsidR="002F48B5" w:rsidRPr="00C04259" w:rsidRDefault="002F48B5" w:rsidP="002F48B5">
            <w:pPr>
              <w:ind w:right="-6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</w:pPr>
            <w:r w:rsidRPr="00C04259"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  <w:t>[InputParameter.endDate]</w:t>
            </w:r>
          </w:p>
        </w:tc>
        <w:tc>
          <w:tcPr>
            <w:tcW w:w="1843" w:type="dxa"/>
            <w:vAlign w:val="center"/>
          </w:tcPr>
          <w:p w14:paraId="713C42AE" w14:textId="77777777" w:rsidR="002F48B5" w:rsidRPr="00C04259" w:rsidRDefault="002F48B5" w:rsidP="002F48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</w:pPr>
            <w:r w:rsidRPr="00C04259">
              <w:rPr>
                <w:rFonts w:ascii="Quicksand" w:hAnsi="Quicksand" w:cs="Times New Roman"/>
                <w:color w:val="385623" w:themeColor="accent6" w:themeShade="80"/>
                <w:sz w:val="18"/>
                <w:szCs w:val="18"/>
              </w:rPr>
              <w:t>[TMVBYSecurity]</w:t>
            </w:r>
            <w:commentRangeEnd w:id="1"/>
            <w:r w:rsidRPr="00C04259">
              <w:rPr>
                <w:rStyle w:val="CommentReference"/>
                <w:rFonts w:ascii="Quicksand" w:hAnsi="Quicksand" w:cs="Times New Roman"/>
                <w:sz w:val="18"/>
                <w:szCs w:val="18"/>
              </w:rPr>
              <w:commentReference w:id="1"/>
            </w:r>
          </w:p>
        </w:tc>
      </w:tr>
    </w:tbl>
    <w:p w14:paraId="2A56FF1A" w14:textId="66855BFD" w:rsidR="00FD35D8" w:rsidRPr="00FD35D8" w:rsidRDefault="00FD35D8" w:rsidP="00FD35D8">
      <w:pPr>
        <w:tabs>
          <w:tab w:val="left" w:pos="2135"/>
        </w:tabs>
        <w:rPr>
          <w:rFonts w:ascii="Quicksand" w:hAnsi="Quicksand"/>
          <w:sz w:val="18"/>
          <w:szCs w:val="18"/>
        </w:rPr>
      </w:pPr>
      <w:r>
        <w:rPr>
          <w:rFonts w:ascii="Quicksand" w:hAnsi="Quicksand"/>
          <w:sz w:val="18"/>
          <w:szCs w:val="18"/>
        </w:rPr>
        <w:tab/>
      </w:r>
    </w:p>
    <w:sectPr w:rsidR="00FD35D8" w:rsidRPr="00FD35D8" w:rsidSect="00B461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60" w:right="907" w:bottom="900" w:left="806" w:header="360" w:footer="28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Naina Kathuria" w:date="2019-02-28T18:01:00Z" w:initials="NK">
    <w:p w14:paraId="68FC43BD" w14:textId="77777777" w:rsidR="002F48B5" w:rsidRDefault="002F48B5" w:rsidP="002F48B5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[orderbyGroupedPortfolioandSecurity]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FC43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FC43BD" w16cid:durableId="2022A0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87F04" w14:textId="77777777" w:rsidR="00472FB5" w:rsidRDefault="00472FB5" w:rsidP="00676DD8">
      <w:pPr>
        <w:spacing w:after="0" w:line="240" w:lineRule="auto"/>
      </w:pPr>
      <w:r>
        <w:separator/>
      </w:r>
    </w:p>
  </w:endnote>
  <w:endnote w:type="continuationSeparator" w:id="0">
    <w:p w14:paraId="38C09A5E" w14:textId="77777777" w:rsidR="00472FB5" w:rsidRDefault="00472FB5" w:rsidP="0067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149A1" w14:textId="77777777" w:rsidR="00823FDF" w:rsidRDefault="00823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6589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328F1" w14:textId="0B817AC7" w:rsidR="00A2178C" w:rsidRDefault="00A217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692D4C" w14:textId="1B212F48" w:rsidR="00A2178C" w:rsidRDefault="00A2178C">
    <w:pPr>
      <w:pStyle w:val="Footer"/>
    </w:pPr>
    <w:r>
      <w:rPr>
        <w:i/>
        <w:sz w:val="14"/>
      </w:rPr>
      <w:t>*This is a proprietary information and should be shared only with permission</w:t>
    </w:r>
    <w:r>
      <w:rPr>
        <w:i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43A36" w14:textId="77777777" w:rsidR="00823FDF" w:rsidRDefault="00823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7DF50" w14:textId="77777777" w:rsidR="00472FB5" w:rsidRDefault="00472FB5" w:rsidP="00676DD8">
      <w:pPr>
        <w:spacing w:after="0" w:line="240" w:lineRule="auto"/>
      </w:pPr>
      <w:r>
        <w:separator/>
      </w:r>
    </w:p>
  </w:footnote>
  <w:footnote w:type="continuationSeparator" w:id="0">
    <w:p w14:paraId="28B3D192" w14:textId="77777777" w:rsidR="00472FB5" w:rsidRDefault="00472FB5" w:rsidP="0067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76908" w14:textId="77777777" w:rsidR="00823FDF" w:rsidRDefault="00823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2E714" w14:textId="3CC09ED6" w:rsidR="00676DD8" w:rsidRPr="001374FF" w:rsidRDefault="00BA09F2" w:rsidP="001374FF">
    <w:pPr>
      <w:pStyle w:val="Heading1"/>
      <w:spacing w:before="0"/>
      <w:rPr>
        <w:b/>
        <w:color w:val="auto"/>
        <w:sz w:val="48"/>
        <w:szCs w:val="48"/>
      </w:rPr>
    </w:pPr>
    <w:r w:rsidRPr="00A02807">
      <w:rPr>
        <w:b/>
        <w:noProof/>
        <w:color w:val="auto"/>
        <w:sz w:val="48"/>
        <w:szCs w:val="4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074BB2" wp14:editId="257B73FA">
              <wp:simplePos x="0" y="0"/>
              <wp:positionH relativeFrom="column">
                <wp:posOffset>1489075</wp:posOffset>
              </wp:positionH>
              <wp:positionV relativeFrom="paragraph">
                <wp:posOffset>33655</wp:posOffset>
              </wp:positionV>
              <wp:extent cx="5678805" cy="10953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8805" cy="1095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71221" w14:textId="265CC1A1" w:rsidR="00A02807" w:rsidRPr="00736F5B" w:rsidRDefault="00A02807" w:rsidP="002D2A7B">
                          <w:pPr>
                            <w:pStyle w:val="Heading1"/>
                            <w:spacing w:before="0" w:afterLines="30" w:after="72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color w:val="222222"/>
                              <w:sz w:val="24"/>
                              <w:szCs w:val="24"/>
                            </w:rPr>
                          </w:pPr>
                          <w:r w:rsidRPr="00736F5B">
                            <w:rPr>
                              <w:rFonts w:ascii="Quicksand" w:hAnsi="Quicksand" w:cs="Times New Roman"/>
                              <w:b/>
                              <w:bCs/>
                              <w:color w:val="222222"/>
                              <w:sz w:val="24"/>
                              <w:szCs w:val="24"/>
                            </w:rPr>
                            <w:t>Household Account Details</w:t>
                          </w:r>
                        </w:p>
                        <w:p w14:paraId="2E5126E7" w14:textId="77777777" w:rsidR="00A02807" w:rsidRPr="00736F5B" w:rsidRDefault="00A02807" w:rsidP="002D2A7B">
                          <w:pPr>
                            <w:spacing w:afterLines="30" w:after="72"/>
                            <w:jc w:val="right"/>
                            <w:rPr>
                              <w:rFonts w:ascii="Quicksand" w:hAnsi="Quicksand" w:cs="Times New Roman"/>
                              <w:b/>
                              <w:color w:val="222222"/>
                              <w:sz w:val="24"/>
                              <w:szCs w:val="24"/>
                            </w:rPr>
                          </w:pPr>
                          <w:r w:rsidRPr="00736F5B">
                            <w:rPr>
                              <w:rFonts w:ascii="Quicksand" w:hAnsi="Quicksand" w:cs="Times New Roman"/>
                              <w:b/>
                              <w:color w:val="222222"/>
                              <w:sz w:val="24"/>
                              <w:szCs w:val="24"/>
                            </w:rPr>
                            <w:t xml:space="preserve">Grouped By investor and Account    </w:t>
                          </w:r>
                        </w:p>
                        <w:p w14:paraId="7A4E3C63" w14:textId="3C1944B8" w:rsidR="00A02807" w:rsidRPr="00736F5B" w:rsidRDefault="00A02807" w:rsidP="002D2A7B">
                          <w:pPr>
                            <w:tabs>
                              <w:tab w:val="left" w:pos="0"/>
                            </w:tabs>
                            <w:spacing w:afterLines="30" w:after="72"/>
                            <w:jc w:val="right"/>
                            <w:rPr>
                              <w:rFonts w:ascii="Quicksand" w:hAnsi="Quicksand" w:cs="Times New Roman"/>
                              <w:b/>
                              <w:color w:val="222222"/>
                              <w:sz w:val="24"/>
                              <w:szCs w:val="24"/>
                            </w:rPr>
                          </w:pPr>
                          <w:r w:rsidRPr="00736F5B">
                            <w:rPr>
                              <w:rFonts w:ascii="Quicksand" w:hAnsi="Quicksand" w:cs="Times New Roman"/>
                              <w:b/>
                              <w:color w:val="222222"/>
                              <w:sz w:val="24"/>
                              <w:szCs w:val="24"/>
                            </w:rPr>
                            <w:t>Prepared for Family of [Broker.name]</w:t>
                          </w:r>
                          <w:r w:rsidRPr="00736F5B">
                            <w:rPr>
                              <w:rStyle w:val="CommentReference"/>
                              <w:rFonts w:ascii="Quicksand" w:hAnsi="Quicksand" w:cs="Times New Roman"/>
                              <w:b/>
                              <w:color w:val="222222"/>
                              <w:sz w:val="24"/>
                              <w:szCs w:val="24"/>
                            </w:rPr>
                            <w:annotationRef/>
                          </w:r>
                        </w:p>
                        <w:p w14:paraId="306E1ED0" w14:textId="0BA0CE7C" w:rsidR="00062348" w:rsidRPr="00736F5B" w:rsidRDefault="00062348" w:rsidP="002D2A7B">
                          <w:pPr>
                            <w:tabs>
                              <w:tab w:val="left" w:pos="0"/>
                            </w:tabs>
                            <w:spacing w:afterLines="30" w:after="72"/>
                            <w:jc w:val="right"/>
                            <w:rPr>
                              <w:rFonts w:ascii="Quicksand" w:hAnsi="Quicksand" w:cs="Times New Roman"/>
                              <w:b/>
                              <w:color w:val="222222"/>
                              <w:sz w:val="24"/>
                              <w:szCs w:val="24"/>
                            </w:rPr>
                          </w:pPr>
                          <w:r w:rsidRPr="00736F5B">
                            <w:rPr>
                              <w:rFonts w:ascii="Quicksand" w:hAnsi="Quicksand" w:cs="Times New Roman"/>
                              <w:b/>
                              <w:bCs/>
                              <w:color w:val="222222"/>
                              <w:sz w:val="24"/>
                              <w:szCs w:val="24"/>
                            </w:rPr>
                            <w:t>Reporting Period: [InputParameter.startDate]-</w:t>
                          </w:r>
                          <w:r w:rsidRPr="00736F5B">
                            <w:rPr>
                              <w:rFonts w:ascii="Quicksand" w:hAnsi="Quicksand"/>
                              <w:color w:val="222222"/>
                            </w:rPr>
                            <w:t xml:space="preserve"> </w:t>
                          </w:r>
                          <w:r w:rsidRPr="00736F5B">
                            <w:rPr>
                              <w:rFonts w:ascii="Quicksand" w:hAnsi="Quicksand" w:cs="Times New Roman"/>
                              <w:b/>
                              <w:bCs/>
                              <w:color w:val="222222"/>
                              <w:sz w:val="24"/>
                              <w:szCs w:val="24"/>
                            </w:rPr>
                            <w:t>[InputParameter.endDate]</w:t>
                          </w:r>
                        </w:p>
                        <w:p w14:paraId="196CD76A" w14:textId="77777777" w:rsidR="00062348" w:rsidRPr="00A02807" w:rsidRDefault="00062348" w:rsidP="00A02807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F7D039F" w14:textId="77777777" w:rsidR="00A02807" w:rsidRDefault="00A02807">
                          <w:r w:rsidRPr="00316EA8">
                            <w:rPr>
                              <w:sz w:val="24"/>
                              <w:szCs w:val="24"/>
                            </w:rPr>
                            <w:t xml:space="preserve">                                             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 xml:space="preserve">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74B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25pt;margin-top:2.65pt;width:447.15pt;height:8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" stroked="f">
              <v:textbox>
                <w:txbxContent>
                  <w:p w14:paraId="37C71221" w14:textId="265CC1A1" w:rsidR="00A02807" w:rsidRPr="00736F5B" w:rsidRDefault="00A02807" w:rsidP="002D2A7B">
                    <w:pPr>
                      <w:pStyle w:val="Heading1"/>
                      <w:spacing w:before="0" w:afterLines="30" w:after="72"/>
                      <w:jc w:val="right"/>
                      <w:rPr>
                        <w:rFonts w:ascii="Quicksand" w:hAnsi="Quicksand" w:cs="Times New Roman"/>
                        <w:b/>
                        <w:bCs/>
                        <w:color w:val="222222"/>
                        <w:sz w:val="24"/>
                        <w:szCs w:val="24"/>
                      </w:rPr>
                    </w:pPr>
                    <w:r w:rsidRPr="00736F5B">
                      <w:rPr>
                        <w:rFonts w:ascii="Quicksand" w:hAnsi="Quicksand" w:cs="Times New Roman"/>
                        <w:b/>
                        <w:bCs/>
                        <w:color w:val="222222"/>
                        <w:sz w:val="24"/>
                        <w:szCs w:val="24"/>
                      </w:rPr>
                      <w:t>Household Account Details</w:t>
                    </w:r>
                  </w:p>
                  <w:p w14:paraId="2E5126E7" w14:textId="77777777" w:rsidR="00A02807" w:rsidRPr="00736F5B" w:rsidRDefault="00A02807" w:rsidP="002D2A7B">
                    <w:pPr>
                      <w:spacing w:afterLines="30" w:after="72"/>
                      <w:jc w:val="right"/>
                      <w:rPr>
                        <w:rFonts w:ascii="Quicksand" w:hAnsi="Quicksand" w:cs="Times New Roman"/>
                        <w:b/>
                        <w:color w:val="222222"/>
                        <w:sz w:val="24"/>
                        <w:szCs w:val="24"/>
                      </w:rPr>
                    </w:pPr>
                    <w:r w:rsidRPr="00736F5B">
                      <w:rPr>
                        <w:rFonts w:ascii="Quicksand" w:hAnsi="Quicksand" w:cs="Times New Roman"/>
                        <w:b/>
                        <w:color w:val="222222"/>
                        <w:sz w:val="24"/>
                        <w:szCs w:val="24"/>
                      </w:rPr>
                      <w:t xml:space="preserve">Grouped By investor and Account    </w:t>
                    </w:r>
                  </w:p>
                  <w:p w14:paraId="7A4E3C63" w14:textId="3C1944B8" w:rsidR="00A02807" w:rsidRPr="00736F5B" w:rsidRDefault="00A02807" w:rsidP="002D2A7B">
                    <w:pPr>
                      <w:tabs>
                        <w:tab w:val="left" w:pos="0"/>
                      </w:tabs>
                      <w:spacing w:afterLines="30" w:after="72"/>
                      <w:jc w:val="right"/>
                      <w:rPr>
                        <w:rFonts w:ascii="Quicksand" w:hAnsi="Quicksand" w:cs="Times New Roman"/>
                        <w:b/>
                        <w:color w:val="222222"/>
                        <w:sz w:val="24"/>
                        <w:szCs w:val="24"/>
                      </w:rPr>
                    </w:pPr>
                    <w:r w:rsidRPr="00736F5B">
                      <w:rPr>
                        <w:rFonts w:ascii="Quicksand" w:hAnsi="Quicksand" w:cs="Times New Roman"/>
                        <w:b/>
                        <w:color w:val="222222"/>
                        <w:sz w:val="24"/>
                        <w:szCs w:val="24"/>
                      </w:rPr>
                      <w:t>Prepared for Family of [Broker.name]</w:t>
                    </w:r>
                    <w:r w:rsidRPr="00736F5B">
                      <w:rPr>
                        <w:rStyle w:val="CommentReference"/>
                        <w:rFonts w:ascii="Quicksand" w:hAnsi="Quicksand" w:cs="Times New Roman"/>
                        <w:b/>
                        <w:color w:val="222222"/>
                        <w:sz w:val="24"/>
                        <w:szCs w:val="24"/>
                      </w:rPr>
                      <w:annotationRef/>
                    </w:r>
                  </w:p>
                  <w:p w14:paraId="306E1ED0" w14:textId="0BA0CE7C" w:rsidR="00062348" w:rsidRPr="00736F5B" w:rsidRDefault="00062348" w:rsidP="002D2A7B">
                    <w:pPr>
                      <w:tabs>
                        <w:tab w:val="left" w:pos="0"/>
                      </w:tabs>
                      <w:spacing w:afterLines="30" w:after="72"/>
                      <w:jc w:val="right"/>
                      <w:rPr>
                        <w:rFonts w:ascii="Quicksand" w:hAnsi="Quicksand" w:cs="Times New Roman"/>
                        <w:b/>
                        <w:color w:val="222222"/>
                        <w:sz w:val="24"/>
                        <w:szCs w:val="24"/>
                      </w:rPr>
                    </w:pPr>
                    <w:r w:rsidRPr="00736F5B">
                      <w:rPr>
                        <w:rFonts w:ascii="Quicksand" w:hAnsi="Quicksand" w:cs="Times New Roman"/>
                        <w:b/>
                        <w:bCs/>
                        <w:color w:val="222222"/>
                        <w:sz w:val="24"/>
                        <w:szCs w:val="24"/>
                      </w:rPr>
                      <w:t>Reporting Period: [InputParameter.startDate]-</w:t>
                    </w:r>
                    <w:r w:rsidRPr="00736F5B">
                      <w:rPr>
                        <w:rFonts w:ascii="Quicksand" w:hAnsi="Quicksand"/>
                        <w:color w:val="222222"/>
                      </w:rPr>
                      <w:t xml:space="preserve"> </w:t>
                    </w:r>
                    <w:r w:rsidRPr="00736F5B">
                      <w:rPr>
                        <w:rFonts w:ascii="Quicksand" w:hAnsi="Quicksand" w:cs="Times New Roman"/>
                        <w:b/>
                        <w:bCs/>
                        <w:color w:val="222222"/>
                        <w:sz w:val="24"/>
                        <w:szCs w:val="24"/>
                      </w:rPr>
                      <w:t>[InputParameter.endDate]</w:t>
                    </w:r>
                  </w:p>
                  <w:p w14:paraId="196CD76A" w14:textId="77777777" w:rsidR="00062348" w:rsidRPr="00A02807" w:rsidRDefault="00062348" w:rsidP="00A02807">
                    <w:pPr>
                      <w:tabs>
                        <w:tab w:val="left" w:pos="0"/>
                      </w:tabs>
                      <w:jc w:val="right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14:paraId="4F7D039F" w14:textId="77777777" w:rsidR="00A02807" w:rsidRDefault="00A02807">
                    <w:r w:rsidRPr="00316EA8">
                      <w:rPr>
                        <w:sz w:val="24"/>
                        <w:szCs w:val="24"/>
                      </w:rPr>
                      <w:t xml:space="preserve">                                             </w:t>
                    </w:r>
                    <w:r>
                      <w:rPr>
                        <w:sz w:val="24"/>
                        <w:szCs w:val="24"/>
                      </w:rPr>
                      <w:tab/>
                    </w:r>
                    <w:r>
                      <w:rPr>
                        <w:sz w:val="24"/>
                        <w:szCs w:val="24"/>
                      </w:rPr>
                      <w:tab/>
                      <w:t xml:space="preserve">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02807">
      <w:rPr>
        <w:b/>
        <w:color w:val="auto"/>
        <w:sz w:val="48"/>
        <w:szCs w:val="48"/>
      </w:rPr>
      <w:t xml:space="preserve">                                                </w:t>
    </w:r>
  </w:p>
  <w:p w14:paraId="1FF7F0C4" w14:textId="2E5C7F5E" w:rsidR="00676DD8" w:rsidRDefault="002F48B5" w:rsidP="00E15905">
    <w:pPr>
      <w:tabs>
        <w:tab w:val="left" w:pos="0"/>
      </w:tabs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324A67" wp14:editId="4B124EEF">
              <wp:simplePos x="0" y="0"/>
              <wp:positionH relativeFrom="column">
                <wp:posOffset>-121285</wp:posOffset>
              </wp:positionH>
              <wp:positionV relativeFrom="paragraph">
                <wp:posOffset>661035</wp:posOffset>
              </wp:positionV>
              <wp:extent cx="7229475" cy="0"/>
              <wp:effectExtent l="0" t="19050" r="47625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9475" cy="0"/>
                      </a:xfrm>
                      <a:prstGeom prst="line">
                        <a:avLst/>
                      </a:prstGeom>
                      <a:ln w="635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0EFA0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55pt,52.05pt" to="559.7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" strokecolor="#1f3763 [1604]" strokeweight="5pt">
              <v:stroke joinstyle="miter"/>
            </v:line>
          </w:pict>
        </mc:Fallback>
      </mc:AlternateContent>
    </w:r>
    <w:r w:rsidR="00960FAC">
      <w:rPr>
        <w:rFonts w:ascii="Quicksand" w:hAnsi="Quicksand" w:cs="Times New Roman"/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27C7F4F4" wp14:editId="14F90033">
          <wp:simplePos x="0" y="0"/>
          <wp:positionH relativeFrom="column">
            <wp:posOffset>-123825</wp:posOffset>
          </wp:positionH>
          <wp:positionV relativeFrom="paragraph">
            <wp:posOffset>266700</wp:posOffset>
          </wp:positionV>
          <wp:extent cx="1504950" cy="323850"/>
          <wp:effectExtent l="0" t="0" r="0" b="0"/>
          <wp:wrapNone/>
          <wp:docPr id="1" name="Picture 1" descr="[Organisation.logoURL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2807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088C" w14:textId="77777777" w:rsidR="00823FDF" w:rsidRDefault="00823FD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na Kathuria">
    <w15:presenceInfo w15:providerId="None" w15:userId="Naina Kathu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tbAwMbK0MDAyNDZT0lEKTi0uzszPAykwrAUAfCOzRywAAAA="/>
  </w:docVars>
  <w:rsids>
    <w:rsidRoot w:val="007431C3"/>
    <w:rsid w:val="000058AC"/>
    <w:rsid w:val="00007C09"/>
    <w:rsid w:val="00010877"/>
    <w:rsid w:val="000275CA"/>
    <w:rsid w:val="00037EF0"/>
    <w:rsid w:val="00062348"/>
    <w:rsid w:val="00071B4C"/>
    <w:rsid w:val="000901E3"/>
    <w:rsid w:val="000C3DC8"/>
    <w:rsid w:val="000D26C4"/>
    <w:rsid w:val="000E2901"/>
    <w:rsid w:val="000E29FA"/>
    <w:rsid w:val="001123A5"/>
    <w:rsid w:val="00112EF1"/>
    <w:rsid w:val="00113673"/>
    <w:rsid w:val="001241EF"/>
    <w:rsid w:val="00125C40"/>
    <w:rsid w:val="00127833"/>
    <w:rsid w:val="00130C57"/>
    <w:rsid w:val="00135CBB"/>
    <w:rsid w:val="001374FF"/>
    <w:rsid w:val="00162E42"/>
    <w:rsid w:val="00165B3D"/>
    <w:rsid w:val="00170A52"/>
    <w:rsid w:val="001E37FA"/>
    <w:rsid w:val="00232F4B"/>
    <w:rsid w:val="00234C17"/>
    <w:rsid w:val="0024764E"/>
    <w:rsid w:val="00293E87"/>
    <w:rsid w:val="002979BF"/>
    <w:rsid w:val="002A4F50"/>
    <w:rsid w:val="002D2A7B"/>
    <w:rsid w:val="002E2BD8"/>
    <w:rsid w:val="002E7E2E"/>
    <w:rsid w:val="002F33D3"/>
    <w:rsid w:val="002F48B5"/>
    <w:rsid w:val="003133AA"/>
    <w:rsid w:val="00313BB1"/>
    <w:rsid w:val="00314227"/>
    <w:rsid w:val="00316EA8"/>
    <w:rsid w:val="003253CA"/>
    <w:rsid w:val="00334D75"/>
    <w:rsid w:val="00355A67"/>
    <w:rsid w:val="003574E2"/>
    <w:rsid w:val="003631FA"/>
    <w:rsid w:val="00377526"/>
    <w:rsid w:val="00396E3F"/>
    <w:rsid w:val="003A1E9E"/>
    <w:rsid w:val="003D4041"/>
    <w:rsid w:val="003F0128"/>
    <w:rsid w:val="00412E5E"/>
    <w:rsid w:val="00441983"/>
    <w:rsid w:val="004461F2"/>
    <w:rsid w:val="00472FB5"/>
    <w:rsid w:val="0047354C"/>
    <w:rsid w:val="00487E7B"/>
    <w:rsid w:val="004D4B66"/>
    <w:rsid w:val="004E1421"/>
    <w:rsid w:val="004E20FC"/>
    <w:rsid w:val="004E4708"/>
    <w:rsid w:val="00536454"/>
    <w:rsid w:val="005562D2"/>
    <w:rsid w:val="00564827"/>
    <w:rsid w:val="00565B41"/>
    <w:rsid w:val="005757B4"/>
    <w:rsid w:val="005C3363"/>
    <w:rsid w:val="005F1648"/>
    <w:rsid w:val="006110F3"/>
    <w:rsid w:val="00617FB0"/>
    <w:rsid w:val="00620B43"/>
    <w:rsid w:val="00627FE8"/>
    <w:rsid w:val="0063355F"/>
    <w:rsid w:val="006356BE"/>
    <w:rsid w:val="00662722"/>
    <w:rsid w:val="006657DA"/>
    <w:rsid w:val="00666E3E"/>
    <w:rsid w:val="00676DD8"/>
    <w:rsid w:val="00680373"/>
    <w:rsid w:val="00685379"/>
    <w:rsid w:val="006A2D4F"/>
    <w:rsid w:val="006A37C0"/>
    <w:rsid w:val="006C318A"/>
    <w:rsid w:val="007051CA"/>
    <w:rsid w:val="00706D13"/>
    <w:rsid w:val="00714535"/>
    <w:rsid w:val="00725D87"/>
    <w:rsid w:val="00734AC3"/>
    <w:rsid w:val="0073624A"/>
    <w:rsid w:val="00736F5B"/>
    <w:rsid w:val="007431C3"/>
    <w:rsid w:val="00750788"/>
    <w:rsid w:val="00761E0B"/>
    <w:rsid w:val="00767EE4"/>
    <w:rsid w:val="007748D9"/>
    <w:rsid w:val="00777087"/>
    <w:rsid w:val="00790C42"/>
    <w:rsid w:val="007969CD"/>
    <w:rsid w:val="007B1CA6"/>
    <w:rsid w:val="007B6743"/>
    <w:rsid w:val="007C087A"/>
    <w:rsid w:val="007C39F4"/>
    <w:rsid w:val="007D4A7F"/>
    <w:rsid w:val="007E5B0B"/>
    <w:rsid w:val="007F3FB7"/>
    <w:rsid w:val="00823FDF"/>
    <w:rsid w:val="008268D9"/>
    <w:rsid w:val="00845FEC"/>
    <w:rsid w:val="0087407E"/>
    <w:rsid w:val="00883756"/>
    <w:rsid w:val="008838DE"/>
    <w:rsid w:val="0088755B"/>
    <w:rsid w:val="00895134"/>
    <w:rsid w:val="008A4F83"/>
    <w:rsid w:val="008B037B"/>
    <w:rsid w:val="008B1840"/>
    <w:rsid w:val="008E6A05"/>
    <w:rsid w:val="008F79CD"/>
    <w:rsid w:val="00901619"/>
    <w:rsid w:val="00905B9A"/>
    <w:rsid w:val="009267F4"/>
    <w:rsid w:val="009273DA"/>
    <w:rsid w:val="00931B5B"/>
    <w:rsid w:val="00946889"/>
    <w:rsid w:val="009525B0"/>
    <w:rsid w:val="009532E7"/>
    <w:rsid w:val="0095567B"/>
    <w:rsid w:val="00960FAC"/>
    <w:rsid w:val="0099232D"/>
    <w:rsid w:val="009A1382"/>
    <w:rsid w:val="009C1312"/>
    <w:rsid w:val="009D7523"/>
    <w:rsid w:val="009F569B"/>
    <w:rsid w:val="00A02807"/>
    <w:rsid w:val="00A04CFC"/>
    <w:rsid w:val="00A140FA"/>
    <w:rsid w:val="00A2178C"/>
    <w:rsid w:val="00A42065"/>
    <w:rsid w:val="00A4322E"/>
    <w:rsid w:val="00A60B1D"/>
    <w:rsid w:val="00A66873"/>
    <w:rsid w:val="00AA5DBB"/>
    <w:rsid w:val="00AA6A46"/>
    <w:rsid w:val="00AB6AB1"/>
    <w:rsid w:val="00AC57CF"/>
    <w:rsid w:val="00AF1013"/>
    <w:rsid w:val="00B04F06"/>
    <w:rsid w:val="00B461AD"/>
    <w:rsid w:val="00B532D5"/>
    <w:rsid w:val="00B83D90"/>
    <w:rsid w:val="00B84CB7"/>
    <w:rsid w:val="00B87169"/>
    <w:rsid w:val="00B947D2"/>
    <w:rsid w:val="00BA09F2"/>
    <w:rsid w:val="00BB5BE1"/>
    <w:rsid w:val="00BB7DA3"/>
    <w:rsid w:val="00C0123D"/>
    <w:rsid w:val="00C04259"/>
    <w:rsid w:val="00C15508"/>
    <w:rsid w:val="00C21E80"/>
    <w:rsid w:val="00C34067"/>
    <w:rsid w:val="00C34D58"/>
    <w:rsid w:val="00C5098A"/>
    <w:rsid w:val="00C6261B"/>
    <w:rsid w:val="00C81F9C"/>
    <w:rsid w:val="00C9275E"/>
    <w:rsid w:val="00CB64F7"/>
    <w:rsid w:val="00CC2E62"/>
    <w:rsid w:val="00CD21F8"/>
    <w:rsid w:val="00CE0825"/>
    <w:rsid w:val="00D00E23"/>
    <w:rsid w:val="00D355C8"/>
    <w:rsid w:val="00D5001C"/>
    <w:rsid w:val="00D74D54"/>
    <w:rsid w:val="00D92D49"/>
    <w:rsid w:val="00D96A83"/>
    <w:rsid w:val="00DC25DE"/>
    <w:rsid w:val="00DC6071"/>
    <w:rsid w:val="00DD028F"/>
    <w:rsid w:val="00DD65AE"/>
    <w:rsid w:val="00DE6B67"/>
    <w:rsid w:val="00DF7256"/>
    <w:rsid w:val="00E15905"/>
    <w:rsid w:val="00E437EE"/>
    <w:rsid w:val="00E51558"/>
    <w:rsid w:val="00E80480"/>
    <w:rsid w:val="00E8057F"/>
    <w:rsid w:val="00ED0FB6"/>
    <w:rsid w:val="00ED1566"/>
    <w:rsid w:val="00EE103F"/>
    <w:rsid w:val="00EF4C12"/>
    <w:rsid w:val="00EF50C7"/>
    <w:rsid w:val="00EF580C"/>
    <w:rsid w:val="00EF6D9B"/>
    <w:rsid w:val="00F04708"/>
    <w:rsid w:val="00F2331B"/>
    <w:rsid w:val="00F50630"/>
    <w:rsid w:val="00F535FB"/>
    <w:rsid w:val="00F73706"/>
    <w:rsid w:val="00F93657"/>
    <w:rsid w:val="00F97510"/>
    <w:rsid w:val="00FA7863"/>
    <w:rsid w:val="00FB0644"/>
    <w:rsid w:val="00FB459C"/>
    <w:rsid w:val="00FC0DDE"/>
    <w:rsid w:val="00FD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A4AF57"/>
  <w15:chartTrackingRefBased/>
  <w15:docId w15:val="{B12B5B70-6031-4C81-B73F-8BB3E6E4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4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DD8"/>
  </w:style>
  <w:style w:type="paragraph" w:styleId="Footer">
    <w:name w:val="footer"/>
    <w:basedOn w:val="Normal"/>
    <w:link w:val="FooterChar"/>
    <w:uiPriority w:val="99"/>
    <w:unhideWhenUsed/>
    <w:rsid w:val="0067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DD8"/>
  </w:style>
  <w:style w:type="table" w:styleId="TableGrid">
    <w:name w:val="Table Grid"/>
    <w:basedOn w:val="TableNormal"/>
    <w:uiPriority w:val="39"/>
    <w:rsid w:val="00676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4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0FA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0FA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0FA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0F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FA"/>
    <w:rPr>
      <w:rFonts w:ascii="Segoe UI" w:hAnsi="Segoe UI" w:cs="Mangal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61E0B"/>
    <w:rPr>
      <w:color w:val="808080"/>
    </w:rPr>
  </w:style>
  <w:style w:type="table" w:styleId="PlainTable4">
    <w:name w:val="Plain Table 4"/>
    <w:basedOn w:val="TableNormal"/>
    <w:uiPriority w:val="44"/>
    <w:rsid w:val="005757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374F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table" w:styleId="ListTable6Colorful">
    <w:name w:val="List Table 6 Colorful"/>
    <w:basedOn w:val="TableNormal"/>
    <w:uiPriority w:val="51"/>
    <w:rsid w:val="002A4F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3">
    <w:name w:val="List Table 1 Light Accent 3"/>
    <w:basedOn w:val="TableNormal"/>
    <w:uiPriority w:val="46"/>
    <w:rsid w:val="002A4F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0683D0-6BE2-4856-88F9-7FDB35047F75}">
  <we:reference id="36ddd4ae-0064-44f3-b0f6-5ed84e4bfcff" version="1.0.0.13" store="\\DESKTOP-MV2Q5E9\AddinManifestFile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244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 Kathuria</dc:creator>
  <cp:keywords/>
  <dc:description>RT-42781:2:HouseholdAccountDetails</dc:description>
  <cp:lastModifiedBy>EC2</cp:lastModifiedBy>
  <cp:revision>2</cp:revision>
  <dcterms:created xsi:type="dcterms:W3CDTF">2019-06-13T08:21:00Z</dcterms:created>
  <dcterms:modified xsi:type="dcterms:W3CDTF">2019-06-13T08:21:00Z</dcterms:modified>
</cp:coreProperties>
</file>